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3311D">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2026年北京市坐便椅产品质量监督抽查实施细则</w:t>
      </w:r>
    </w:p>
    <w:p w14:paraId="6E201A92">
      <w:pPr>
        <w:spacing w:line="240" w:lineRule="auto"/>
        <w:ind w:firstLine="440" w:firstLineChars="200"/>
        <w:rPr>
          <w:rFonts w:ascii="Times New Roman" w:hAnsi="Times New Roman" w:eastAsia="宋体" w:cs="宋体"/>
          <w:sz w:val="22"/>
          <w:szCs w:val="28"/>
        </w:rPr>
      </w:pPr>
    </w:p>
    <w:p w14:paraId="60A848C0">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32FBD56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0235A5BC">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5F23D95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抽样基数满足抽样数量即可，每批次抽取2个，1个为检验用样品，另1个为备用样品。</w:t>
      </w:r>
    </w:p>
    <w:p w14:paraId="48CC9730">
      <w:pPr>
        <w:spacing w:line="240" w:lineRule="auto"/>
        <w:rPr>
          <w:rFonts w:hint="eastAsia" w:ascii="Times New Roman" w:hAnsi="Times New Roman" w:eastAsia="黑体" w:cs="黑体"/>
          <w:sz w:val="22"/>
          <w:szCs w:val="28"/>
        </w:rPr>
      </w:pPr>
    </w:p>
    <w:p w14:paraId="60A70B20">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840"/>
        <w:gridCol w:w="2505"/>
        <w:gridCol w:w="2280"/>
        <w:gridCol w:w="2426"/>
      </w:tblGrid>
      <w:tr w14:paraId="0BDAD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7C4224D">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3345" w:type="dxa"/>
            <w:gridSpan w:val="2"/>
            <w:vAlign w:val="center"/>
          </w:tcPr>
          <w:p w14:paraId="7A64B784">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2280" w:type="dxa"/>
            <w:vAlign w:val="center"/>
          </w:tcPr>
          <w:p w14:paraId="04E1311A">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2426" w:type="dxa"/>
            <w:vAlign w:val="center"/>
          </w:tcPr>
          <w:p w14:paraId="4E256685">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0C8BB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6B81E4B">
            <w:pPr>
              <w:jc w:val="center"/>
              <w:rPr>
                <w:rFonts w:ascii="Times New Roman" w:hAnsi="Times New Roman" w:cs="Times New Roman"/>
                <w:szCs w:val="21"/>
              </w:rPr>
            </w:pPr>
            <w:r>
              <w:rPr>
                <w:rFonts w:hint="default" w:ascii="Times New Roman" w:hAnsi="Times New Roman" w:cs="Times New Roman"/>
                <w:szCs w:val="21"/>
              </w:rPr>
              <w:t>1</w:t>
            </w:r>
          </w:p>
        </w:tc>
        <w:tc>
          <w:tcPr>
            <w:tcW w:w="840" w:type="dxa"/>
            <w:vMerge w:val="restart"/>
            <w:vAlign w:val="center"/>
          </w:tcPr>
          <w:p w14:paraId="24FA1DF9">
            <w:pPr>
              <w:jc w:val="center"/>
              <w:rPr>
                <w:rFonts w:hint="default" w:ascii="Times New Roman" w:hAnsi="Times New Roman" w:cs="Times New Roman"/>
                <w:szCs w:val="21"/>
              </w:rPr>
            </w:pPr>
            <w:r>
              <w:rPr>
                <w:rFonts w:hint="default" w:ascii="Times New Roman" w:hAnsi="Times New Roman" w:cs="Times New Roman"/>
                <w:szCs w:val="21"/>
                <w:lang w:val="en-US" w:eastAsia="zh-CN"/>
              </w:rPr>
              <w:t>静载强度</w:t>
            </w:r>
          </w:p>
        </w:tc>
        <w:tc>
          <w:tcPr>
            <w:tcW w:w="2505" w:type="dxa"/>
            <w:shd w:val="clear" w:color="auto" w:fill="auto"/>
            <w:vAlign w:val="center"/>
          </w:tcPr>
          <w:p w14:paraId="53120378">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椅座静载强度</w:t>
            </w:r>
          </w:p>
        </w:tc>
        <w:tc>
          <w:tcPr>
            <w:tcW w:w="2280" w:type="dxa"/>
            <w:vAlign w:val="center"/>
          </w:tcPr>
          <w:p w14:paraId="01653353">
            <w:pPr>
              <w:jc w:val="center"/>
              <w:rPr>
                <w:rFonts w:ascii="Times New Roman" w:hAnsi="Times New Roman" w:cs="Times New Roman"/>
                <w:szCs w:val="21"/>
              </w:rPr>
            </w:pPr>
            <w:r>
              <w:rPr>
                <w:rFonts w:hint="default" w:ascii="Times New Roman" w:hAnsi="Times New Roman" w:cs="Times New Roman"/>
                <w:szCs w:val="21"/>
              </w:rPr>
              <w:t>GB/T 24434—2025</w:t>
            </w:r>
          </w:p>
        </w:tc>
        <w:tc>
          <w:tcPr>
            <w:tcW w:w="2426" w:type="dxa"/>
            <w:vAlign w:val="center"/>
          </w:tcPr>
          <w:p w14:paraId="226EB7BE">
            <w:pPr>
              <w:jc w:val="center"/>
              <w:rPr>
                <w:rFonts w:ascii="Times New Roman" w:hAnsi="Times New Roman" w:cs="Times New Roman"/>
                <w:szCs w:val="21"/>
              </w:rPr>
            </w:pPr>
            <w:r>
              <w:rPr>
                <w:rFonts w:hint="default" w:ascii="Times New Roman" w:hAnsi="Times New Roman" w:cs="Times New Roman"/>
                <w:szCs w:val="21"/>
              </w:rPr>
              <w:t>GB/T 24434—2025</w:t>
            </w:r>
          </w:p>
        </w:tc>
      </w:tr>
      <w:tr w14:paraId="38AD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7F2D0A6">
            <w:pPr>
              <w:jc w:val="center"/>
              <w:rPr>
                <w:rFonts w:ascii="Times New Roman" w:hAnsi="Times New Roman" w:cs="Times New Roman"/>
                <w:szCs w:val="21"/>
              </w:rPr>
            </w:pPr>
            <w:r>
              <w:rPr>
                <w:rFonts w:hint="default" w:ascii="Times New Roman" w:hAnsi="Times New Roman" w:cs="Times New Roman"/>
                <w:szCs w:val="21"/>
              </w:rPr>
              <w:t>2</w:t>
            </w:r>
          </w:p>
        </w:tc>
        <w:tc>
          <w:tcPr>
            <w:tcW w:w="840" w:type="dxa"/>
            <w:vMerge w:val="continue"/>
            <w:vAlign w:val="center"/>
          </w:tcPr>
          <w:p w14:paraId="693B6860">
            <w:pPr>
              <w:jc w:val="center"/>
              <w:rPr>
                <w:rFonts w:ascii="Times New Roman" w:hAnsi="Times New Roman" w:cs="Times New Roman"/>
                <w:szCs w:val="21"/>
              </w:rPr>
            </w:pPr>
          </w:p>
        </w:tc>
        <w:tc>
          <w:tcPr>
            <w:tcW w:w="2505" w:type="dxa"/>
            <w:shd w:val="clear" w:color="auto" w:fill="auto"/>
            <w:vAlign w:val="center"/>
          </w:tcPr>
          <w:p w14:paraId="3C1F169F">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扶手静载强度</w:t>
            </w:r>
          </w:p>
        </w:tc>
        <w:tc>
          <w:tcPr>
            <w:tcW w:w="2280" w:type="dxa"/>
            <w:shd w:val="clear" w:color="auto" w:fill="auto"/>
            <w:vAlign w:val="center"/>
          </w:tcPr>
          <w:p w14:paraId="27201AF8">
            <w:pPr>
              <w:jc w:val="center"/>
              <w:rPr>
                <w:rFonts w:ascii="Times New Roman" w:hAnsi="Times New Roman" w:cs="Times New Roman"/>
                <w:szCs w:val="21"/>
              </w:rPr>
            </w:pPr>
            <w:r>
              <w:rPr>
                <w:rFonts w:hint="default" w:ascii="Times New Roman" w:hAnsi="Times New Roman" w:cs="Times New Roman"/>
                <w:szCs w:val="21"/>
              </w:rPr>
              <w:t>GB/T 24434—2025</w:t>
            </w:r>
          </w:p>
        </w:tc>
        <w:tc>
          <w:tcPr>
            <w:tcW w:w="2426" w:type="dxa"/>
            <w:shd w:val="clear" w:color="auto" w:fill="auto"/>
            <w:vAlign w:val="center"/>
          </w:tcPr>
          <w:p w14:paraId="15B76BBF">
            <w:pPr>
              <w:jc w:val="center"/>
              <w:rPr>
                <w:rFonts w:ascii="Times New Roman" w:hAnsi="Times New Roman" w:cs="Times New Roman"/>
                <w:szCs w:val="21"/>
              </w:rPr>
            </w:pPr>
            <w:r>
              <w:rPr>
                <w:rFonts w:hint="default" w:ascii="Times New Roman" w:hAnsi="Times New Roman" w:cs="Times New Roman"/>
                <w:szCs w:val="21"/>
              </w:rPr>
              <w:t>GB/T 43386—2023</w:t>
            </w:r>
          </w:p>
        </w:tc>
      </w:tr>
      <w:tr w14:paraId="30B4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7DA5765">
            <w:pPr>
              <w:jc w:val="center"/>
              <w:rPr>
                <w:rFonts w:ascii="Times New Roman" w:hAnsi="Times New Roman" w:cs="Times New Roman"/>
                <w:szCs w:val="21"/>
              </w:rPr>
            </w:pPr>
            <w:r>
              <w:rPr>
                <w:rFonts w:hint="default" w:ascii="Times New Roman" w:hAnsi="Times New Roman" w:cs="Times New Roman"/>
                <w:szCs w:val="21"/>
              </w:rPr>
              <w:t>3</w:t>
            </w:r>
          </w:p>
        </w:tc>
        <w:tc>
          <w:tcPr>
            <w:tcW w:w="840" w:type="dxa"/>
            <w:vMerge w:val="continue"/>
            <w:vAlign w:val="center"/>
          </w:tcPr>
          <w:p w14:paraId="3E57A5B1">
            <w:pPr>
              <w:jc w:val="center"/>
              <w:rPr>
                <w:rFonts w:ascii="Times New Roman" w:hAnsi="Times New Roman" w:cs="Times New Roman"/>
                <w:szCs w:val="21"/>
              </w:rPr>
            </w:pPr>
          </w:p>
        </w:tc>
        <w:tc>
          <w:tcPr>
            <w:tcW w:w="2505" w:type="dxa"/>
            <w:shd w:val="clear" w:color="auto" w:fill="auto"/>
            <w:vAlign w:val="center"/>
          </w:tcPr>
          <w:p w14:paraId="16B53F07">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脚托静载强度</w:t>
            </w:r>
          </w:p>
        </w:tc>
        <w:tc>
          <w:tcPr>
            <w:tcW w:w="2280" w:type="dxa"/>
            <w:vAlign w:val="center"/>
          </w:tcPr>
          <w:p w14:paraId="437C55A3">
            <w:pPr>
              <w:jc w:val="center"/>
              <w:rPr>
                <w:rFonts w:ascii="Times New Roman" w:hAnsi="Times New Roman" w:cs="Times New Roman"/>
                <w:szCs w:val="21"/>
              </w:rPr>
            </w:pPr>
            <w:r>
              <w:rPr>
                <w:rFonts w:hint="default" w:ascii="Times New Roman" w:hAnsi="Times New Roman" w:cs="Times New Roman"/>
                <w:szCs w:val="21"/>
              </w:rPr>
              <w:t>GB/T 24434—2025</w:t>
            </w:r>
          </w:p>
        </w:tc>
        <w:tc>
          <w:tcPr>
            <w:tcW w:w="2426" w:type="dxa"/>
            <w:vAlign w:val="center"/>
          </w:tcPr>
          <w:p w14:paraId="13EE1BFE">
            <w:pPr>
              <w:jc w:val="center"/>
              <w:rPr>
                <w:rFonts w:ascii="Times New Roman" w:hAnsi="Times New Roman" w:cs="Times New Roman"/>
                <w:szCs w:val="21"/>
              </w:rPr>
            </w:pPr>
            <w:r>
              <w:rPr>
                <w:rFonts w:hint="default" w:ascii="Times New Roman" w:hAnsi="Times New Roman" w:cs="Times New Roman"/>
                <w:szCs w:val="21"/>
              </w:rPr>
              <w:t>GB/T 43386—2023</w:t>
            </w:r>
          </w:p>
        </w:tc>
      </w:tr>
      <w:tr w14:paraId="2DD9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2" w:hRule="atLeast"/>
          <w:tblHeader/>
          <w:jc w:val="center"/>
        </w:trPr>
        <w:tc>
          <w:tcPr>
            <w:tcW w:w="679" w:type="dxa"/>
            <w:vAlign w:val="center"/>
          </w:tcPr>
          <w:p w14:paraId="1D8DBD79">
            <w:pPr>
              <w:jc w:val="center"/>
              <w:rPr>
                <w:rFonts w:ascii="Times New Roman" w:hAnsi="Times New Roman" w:cs="Times New Roman"/>
                <w:szCs w:val="21"/>
              </w:rPr>
            </w:pPr>
            <w:r>
              <w:rPr>
                <w:rFonts w:hint="default" w:ascii="Times New Roman" w:hAnsi="Times New Roman" w:cs="Times New Roman"/>
                <w:szCs w:val="21"/>
              </w:rPr>
              <w:t>4</w:t>
            </w:r>
          </w:p>
        </w:tc>
        <w:tc>
          <w:tcPr>
            <w:tcW w:w="840" w:type="dxa"/>
            <w:vMerge w:val="continue"/>
            <w:vAlign w:val="center"/>
          </w:tcPr>
          <w:p w14:paraId="61AA833A">
            <w:pPr>
              <w:jc w:val="center"/>
              <w:rPr>
                <w:rFonts w:ascii="Times New Roman" w:hAnsi="Times New Roman" w:cs="Times New Roman"/>
                <w:szCs w:val="21"/>
              </w:rPr>
            </w:pPr>
          </w:p>
        </w:tc>
        <w:tc>
          <w:tcPr>
            <w:tcW w:w="2505" w:type="dxa"/>
            <w:shd w:val="clear" w:color="auto" w:fill="auto"/>
            <w:vAlign w:val="center"/>
          </w:tcPr>
          <w:p w14:paraId="106FD3D5">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脸盆静载强度</w:t>
            </w:r>
          </w:p>
        </w:tc>
        <w:tc>
          <w:tcPr>
            <w:tcW w:w="2280" w:type="dxa"/>
            <w:vAlign w:val="center"/>
          </w:tcPr>
          <w:p w14:paraId="657931B8">
            <w:pPr>
              <w:jc w:val="center"/>
              <w:rPr>
                <w:rFonts w:ascii="Times New Roman" w:hAnsi="Times New Roman" w:cs="Times New Roman"/>
                <w:szCs w:val="21"/>
              </w:rPr>
            </w:pPr>
            <w:r>
              <w:rPr>
                <w:rFonts w:hint="default" w:ascii="Times New Roman" w:hAnsi="Times New Roman" w:cs="Times New Roman"/>
                <w:szCs w:val="21"/>
              </w:rPr>
              <w:t>GB/T 24434—2025</w:t>
            </w:r>
          </w:p>
        </w:tc>
        <w:tc>
          <w:tcPr>
            <w:tcW w:w="2426" w:type="dxa"/>
            <w:vAlign w:val="center"/>
          </w:tcPr>
          <w:p w14:paraId="75753E07">
            <w:pPr>
              <w:jc w:val="center"/>
              <w:rPr>
                <w:rFonts w:ascii="Times New Roman" w:hAnsi="Times New Roman" w:cs="Times New Roman"/>
                <w:szCs w:val="21"/>
              </w:rPr>
            </w:pPr>
            <w:r>
              <w:rPr>
                <w:rFonts w:hint="default" w:ascii="Times New Roman" w:hAnsi="Times New Roman" w:cs="Times New Roman"/>
                <w:szCs w:val="21"/>
              </w:rPr>
              <w:t>GB/T 24434—2025</w:t>
            </w:r>
          </w:p>
        </w:tc>
      </w:tr>
      <w:tr w14:paraId="42CD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D02452A">
            <w:pPr>
              <w:jc w:val="center"/>
              <w:rPr>
                <w:rFonts w:hint="default" w:ascii="Times New Roman" w:hAnsi="Times New Roman" w:cs="Times New Roman"/>
                <w:szCs w:val="21"/>
              </w:rPr>
            </w:pPr>
            <w:r>
              <w:rPr>
                <w:rFonts w:hint="default" w:ascii="Times New Roman" w:hAnsi="Times New Roman" w:cs="Times New Roman"/>
                <w:szCs w:val="21"/>
              </w:rPr>
              <w:t>5</w:t>
            </w:r>
          </w:p>
        </w:tc>
        <w:tc>
          <w:tcPr>
            <w:tcW w:w="840" w:type="dxa"/>
            <w:vMerge w:val="continue"/>
            <w:vAlign w:val="center"/>
          </w:tcPr>
          <w:p w14:paraId="0B244EAD">
            <w:pPr>
              <w:jc w:val="center"/>
              <w:rPr>
                <w:rFonts w:hint="default" w:ascii="Times New Roman" w:hAnsi="Times New Roman" w:cs="Times New Roman"/>
                <w:szCs w:val="21"/>
              </w:rPr>
            </w:pPr>
          </w:p>
        </w:tc>
        <w:tc>
          <w:tcPr>
            <w:tcW w:w="2505" w:type="dxa"/>
            <w:shd w:val="clear" w:color="auto" w:fill="auto"/>
            <w:vAlign w:val="center"/>
          </w:tcPr>
          <w:p w14:paraId="7708C82B">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便盆把手静载强度</w:t>
            </w:r>
          </w:p>
        </w:tc>
        <w:tc>
          <w:tcPr>
            <w:tcW w:w="2280" w:type="dxa"/>
            <w:vAlign w:val="center"/>
          </w:tcPr>
          <w:p w14:paraId="0AEB046A">
            <w:pPr>
              <w:jc w:val="center"/>
              <w:rPr>
                <w:rFonts w:hint="default" w:ascii="Times New Roman" w:hAnsi="Times New Roman" w:cs="Times New Roman"/>
                <w:szCs w:val="21"/>
              </w:rPr>
            </w:pPr>
            <w:r>
              <w:rPr>
                <w:rFonts w:hint="default" w:ascii="Times New Roman" w:hAnsi="Times New Roman" w:cs="Times New Roman"/>
                <w:szCs w:val="21"/>
              </w:rPr>
              <w:t>GB/T 24434—2025</w:t>
            </w:r>
          </w:p>
        </w:tc>
        <w:tc>
          <w:tcPr>
            <w:tcW w:w="2426" w:type="dxa"/>
            <w:vAlign w:val="center"/>
          </w:tcPr>
          <w:p w14:paraId="75150782">
            <w:pPr>
              <w:jc w:val="center"/>
              <w:rPr>
                <w:rFonts w:hint="default" w:ascii="Times New Roman" w:hAnsi="Times New Roman" w:cs="Times New Roman"/>
                <w:szCs w:val="21"/>
              </w:rPr>
            </w:pPr>
            <w:r>
              <w:rPr>
                <w:rFonts w:hint="default" w:ascii="Times New Roman" w:hAnsi="Times New Roman" w:cs="Times New Roman"/>
                <w:szCs w:val="21"/>
              </w:rPr>
              <w:t>GB/T 24434—2025</w:t>
            </w:r>
          </w:p>
        </w:tc>
      </w:tr>
      <w:tr w14:paraId="5A8C2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52E65C3">
            <w:pPr>
              <w:jc w:val="center"/>
              <w:rPr>
                <w:rFonts w:hint="default" w:ascii="Times New Roman" w:hAnsi="Times New Roman" w:cs="Times New Roman"/>
                <w:szCs w:val="21"/>
              </w:rPr>
            </w:pPr>
            <w:r>
              <w:rPr>
                <w:rFonts w:hint="default" w:ascii="Times New Roman" w:hAnsi="Times New Roman" w:cs="Times New Roman"/>
                <w:szCs w:val="21"/>
              </w:rPr>
              <w:t>6</w:t>
            </w:r>
          </w:p>
        </w:tc>
        <w:tc>
          <w:tcPr>
            <w:tcW w:w="840" w:type="dxa"/>
            <w:vMerge w:val="restart"/>
            <w:vAlign w:val="center"/>
          </w:tcPr>
          <w:p w14:paraId="09934953">
            <w:pPr>
              <w:jc w:val="center"/>
              <w:rPr>
                <w:rFonts w:hint="default" w:ascii="Times New Roman" w:hAnsi="Times New Roman" w:cs="Times New Roman"/>
                <w:szCs w:val="21"/>
              </w:rPr>
            </w:pPr>
            <w:r>
              <w:rPr>
                <w:rFonts w:hint="default" w:ascii="Times New Roman" w:hAnsi="Times New Roman" w:cs="Times New Roman"/>
                <w:szCs w:val="21"/>
                <w:lang w:val="en-US" w:eastAsia="zh-CN"/>
              </w:rPr>
              <w:t>耐耐冲击</w:t>
            </w:r>
          </w:p>
        </w:tc>
        <w:tc>
          <w:tcPr>
            <w:tcW w:w="2505" w:type="dxa"/>
            <w:shd w:val="clear" w:color="auto" w:fill="auto"/>
            <w:vAlign w:val="center"/>
          </w:tcPr>
          <w:p w14:paraId="325A3CBC">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椅座耐冲击</w:t>
            </w:r>
          </w:p>
        </w:tc>
        <w:tc>
          <w:tcPr>
            <w:tcW w:w="2280" w:type="dxa"/>
            <w:vAlign w:val="center"/>
          </w:tcPr>
          <w:p w14:paraId="568F6B25">
            <w:pPr>
              <w:jc w:val="center"/>
              <w:rPr>
                <w:rFonts w:hint="default" w:ascii="Times New Roman" w:hAnsi="Times New Roman" w:cs="Times New Roman"/>
                <w:szCs w:val="21"/>
              </w:rPr>
            </w:pPr>
            <w:r>
              <w:rPr>
                <w:rFonts w:hint="default" w:ascii="Times New Roman" w:hAnsi="Times New Roman" w:cs="Times New Roman"/>
                <w:szCs w:val="21"/>
              </w:rPr>
              <w:t>GB/T 24434—2025</w:t>
            </w:r>
          </w:p>
        </w:tc>
        <w:tc>
          <w:tcPr>
            <w:tcW w:w="2426" w:type="dxa"/>
            <w:vAlign w:val="center"/>
          </w:tcPr>
          <w:p w14:paraId="570E4C26">
            <w:pPr>
              <w:jc w:val="center"/>
              <w:rPr>
                <w:rFonts w:hint="default" w:ascii="Times New Roman" w:hAnsi="Times New Roman" w:cs="Times New Roman"/>
                <w:szCs w:val="21"/>
              </w:rPr>
            </w:pPr>
            <w:r>
              <w:rPr>
                <w:rFonts w:hint="default" w:ascii="Times New Roman" w:hAnsi="Times New Roman" w:cs="Times New Roman"/>
                <w:szCs w:val="21"/>
              </w:rPr>
              <w:t>GB/T 24434—2025</w:t>
            </w:r>
          </w:p>
        </w:tc>
      </w:tr>
      <w:tr w14:paraId="5B16D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094FEA1">
            <w:pPr>
              <w:jc w:val="center"/>
              <w:rPr>
                <w:rFonts w:hint="default" w:ascii="Times New Roman" w:hAnsi="Times New Roman" w:cs="Times New Roman"/>
                <w:szCs w:val="21"/>
              </w:rPr>
            </w:pPr>
            <w:r>
              <w:rPr>
                <w:rFonts w:hint="default" w:ascii="Times New Roman" w:hAnsi="Times New Roman" w:cs="Times New Roman"/>
                <w:szCs w:val="21"/>
              </w:rPr>
              <w:t>7</w:t>
            </w:r>
          </w:p>
        </w:tc>
        <w:tc>
          <w:tcPr>
            <w:tcW w:w="840" w:type="dxa"/>
            <w:vMerge w:val="continue"/>
            <w:vAlign w:val="center"/>
          </w:tcPr>
          <w:p w14:paraId="3EF93264">
            <w:pPr>
              <w:jc w:val="center"/>
              <w:rPr>
                <w:rFonts w:hint="default" w:ascii="Times New Roman" w:hAnsi="Times New Roman" w:cs="Times New Roman"/>
                <w:szCs w:val="21"/>
              </w:rPr>
            </w:pPr>
          </w:p>
        </w:tc>
        <w:tc>
          <w:tcPr>
            <w:tcW w:w="2505" w:type="dxa"/>
            <w:shd w:val="clear" w:color="auto" w:fill="auto"/>
            <w:vAlign w:val="center"/>
          </w:tcPr>
          <w:p w14:paraId="6D8BE703">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靠背耐冲击</w:t>
            </w:r>
          </w:p>
        </w:tc>
        <w:tc>
          <w:tcPr>
            <w:tcW w:w="2280" w:type="dxa"/>
            <w:vAlign w:val="center"/>
          </w:tcPr>
          <w:p w14:paraId="790F003D">
            <w:pPr>
              <w:jc w:val="center"/>
              <w:rPr>
                <w:rFonts w:hint="default" w:ascii="Times New Roman" w:hAnsi="Times New Roman" w:cs="Times New Roman"/>
                <w:szCs w:val="21"/>
              </w:rPr>
            </w:pPr>
            <w:r>
              <w:rPr>
                <w:rFonts w:hint="default" w:ascii="Times New Roman" w:hAnsi="Times New Roman" w:cs="Times New Roman"/>
                <w:szCs w:val="21"/>
              </w:rPr>
              <w:t>GB/T 24434—2025</w:t>
            </w:r>
          </w:p>
        </w:tc>
        <w:tc>
          <w:tcPr>
            <w:tcW w:w="2426" w:type="dxa"/>
            <w:vAlign w:val="center"/>
          </w:tcPr>
          <w:p w14:paraId="4F89232A">
            <w:pPr>
              <w:jc w:val="center"/>
              <w:rPr>
                <w:rFonts w:hint="default" w:ascii="Times New Roman" w:hAnsi="Times New Roman" w:cs="Times New Roman"/>
                <w:szCs w:val="21"/>
              </w:rPr>
            </w:pPr>
            <w:r>
              <w:rPr>
                <w:rFonts w:hint="default" w:ascii="Times New Roman" w:hAnsi="Times New Roman" w:cs="Times New Roman"/>
                <w:szCs w:val="21"/>
              </w:rPr>
              <w:t>GB/T 24434—2025</w:t>
            </w:r>
          </w:p>
        </w:tc>
      </w:tr>
      <w:tr w14:paraId="312A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9FC626E">
            <w:pPr>
              <w:jc w:val="center"/>
              <w:rPr>
                <w:rFonts w:hint="default" w:ascii="Times New Roman" w:hAnsi="Times New Roman" w:cs="Times New Roman"/>
                <w:szCs w:val="21"/>
              </w:rPr>
            </w:pPr>
            <w:r>
              <w:rPr>
                <w:rFonts w:hint="default" w:ascii="Times New Roman" w:hAnsi="Times New Roman" w:cs="Times New Roman"/>
                <w:szCs w:val="21"/>
              </w:rPr>
              <w:t>8</w:t>
            </w:r>
          </w:p>
        </w:tc>
        <w:tc>
          <w:tcPr>
            <w:tcW w:w="3345" w:type="dxa"/>
            <w:gridSpan w:val="2"/>
            <w:vAlign w:val="center"/>
          </w:tcPr>
          <w:p w14:paraId="3258D667">
            <w:pPr>
              <w:jc w:val="center"/>
              <w:rPr>
                <w:rFonts w:hint="default" w:ascii="Times New Roman" w:hAnsi="Times New Roman" w:cs="Times New Roman"/>
                <w:szCs w:val="21"/>
              </w:rPr>
            </w:pPr>
            <w:r>
              <w:rPr>
                <w:rFonts w:hint="default" w:ascii="Times New Roman" w:hAnsi="Times New Roman" w:cs="Times New Roman"/>
                <w:szCs w:val="21"/>
              </w:rPr>
              <w:t>稳定性</w:t>
            </w:r>
          </w:p>
        </w:tc>
        <w:tc>
          <w:tcPr>
            <w:tcW w:w="2280" w:type="dxa"/>
            <w:vAlign w:val="center"/>
          </w:tcPr>
          <w:p w14:paraId="1525E8FD">
            <w:pPr>
              <w:jc w:val="center"/>
              <w:rPr>
                <w:rFonts w:hint="default" w:ascii="Times New Roman" w:hAnsi="Times New Roman" w:cs="Times New Roman"/>
                <w:szCs w:val="21"/>
              </w:rPr>
            </w:pPr>
            <w:r>
              <w:rPr>
                <w:rFonts w:hint="default" w:ascii="Times New Roman" w:hAnsi="Times New Roman" w:cs="Times New Roman"/>
                <w:szCs w:val="21"/>
              </w:rPr>
              <w:t>GB/T 24434—2025</w:t>
            </w:r>
          </w:p>
        </w:tc>
        <w:tc>
          <w:tcPr>
            <w:tcW w:w="2426" w:type="dxa"/>
            <w:vAlign w:val="center"/>
          </w:tcPr>
          <w:p w14:paraId="6A67F4E5">
            <w:pPr>
              <w:jc w:val="center"/>
              <w:rPr>
                <w:rFonts w:hint="default" w:ascii="Times New Roman" w:hAnsi="Times New Roman" w:cs="Times New Roman"/>
                <w:szCs w:val="21"/>
              </w:rPr>
            </w:pPr>
            <w:r>
              <w:rPr>
                <w:rFonts w:hint="default" w:ascii="Times New Roman" w:hAnsi="Times New Roman" w:cs="Times New Roman"/>
                <w:szCs w:val="21"/>
              </w:rPr>
              <w:t>GB/T 24434—2025</w:t>
            </w:r>
          </w:p>
        </w:tc>
      </w:tr>
      <w:tr w14:paraId="4300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3C4158A">
            <w:pPr>
              <w:jc w:val="center"/>
              <w:rPr>
                <w:rFonts w:hint="default" w:ascii="Times New Roman" w:hAnsi="Times New Roman" w:cs="Times New Roman"/>
                <w:szCs w:val="21"/>
              </w:rPr>
            </w:pPr>
            <w:r>
              <w:rPr>
                <w:rFonts w:hint="default" w:ascii="Times New Roman" w:hAnsi="Times New Roman" w:cs="Times New Roman"/>
                <w:szCs w:val="21"/>
              </w:rPr>
              <w:t>9</w:t>
            </w:r>
          </w:p>
        </w:tc>
        <w:tc>
          <w:tcPr>
            <w:tcW w:w="3345" w:type="dxa"/>
            <w:gridSpan w:val="2"/>
            <w:vAlign w:val="center"/>
          </w:tcPr>
          <w:p w14:paraId="747B3A5A">
            <w:pPr>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rPr>
              <w:t>便盆容积</w:t>
            </w:r>
            <w:r>
              <w:rPr>
                <w:rFonts w:hint="default" w:ascii="Times New Roman" w:hAnsi="Times New Roman" w:cs="Times New Roman"/>
                <w:szCs w:val="21"/>
                <w:lang w:val="en-US" w:eastAsia="zh-CN"/>
              </w:rPr>
              <w:t>要求</w:t>
            </w:r>
          </w:p>
        </w:tc>
        <w:tc>
          <w:tcPr>
            <w:tcW w:w="2280" w:type="dxa"/>
            <w:vAlign w:val="center"/>
          </w:tcPr>
          <w:p w14:paraId="367A8C20">
            <w:pPr>
              <w:jc w:val="center"/>
              <w:rPr>
                <w:rFonts w:hint="default" w:ascii="Times New Roman" w:hAnsi="Times New Roman" w:cs="Times New Roman"/>
                <w:szCs w:val="21"/>
              </w:rPr>
            </w:pPr>
            <w:r>
              <w:rPr>
                <w:rFonts w:hint="default" w:ascii="Times New Roman" w:hAnsi="Times New Roman" w:cs="Times New Roman"/>
                <w:szCs w:val="21"/>
              </w:rPr>
              <w:t>GB/T 24434—2025</w:t>
            </w:r>
          </w:p>
        </w:tc>
        <w:tc>
          <w:tcPr>
            <w:tcW w:w="2426" w:type="dxa"/>
            <w:vAlign w:val="center"/>
          </w:tcPr>
          <w:p w14:paraId="165E842A">
            <w:pPr>
              <w:jc w:val="center"/>
              <w:rPr>
                <w:rFonts w:hint="default" w:ascii="Times New Roman" w:hAnsi="Times New Roman" w:cs="Times New Roman"/>
                <w:szCs w:val="21"/>
              </w:rPr>
            </w:pPr>
            <w:r>
              <w:rPr>
                <w:rFonts w:hint="default" w:ascii="Times New Roman" w:hAnsi="Times New Roman" w:cs="Times New Roman"/>
                <w:szCs w:val="21"/>
              </w:rPr>
              <w:t>GB/T 24434—2025</w:t>
            </w:r>
          </w:p>
        </w:tc>
      </w:tr>
      <w:tr w14:paraId="771D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BDDD420">
            <w:pPr>
              <w:jc w:val="center"/>
              <w:rPr>
                <w:rFonts w:hint="default" w:ascii="Times New Roman" w:hAnsi="Times New Roman" w:cs="Times New Roman"/>
                <w:szCs w:val="21"/>
              </w:rPr>
            </w:pPr>
            <w:r>
              <w:rPr>
                <w:rFonts w:hint="default" w:ascii="Times New Roman" w:hAnsi="Times New Roman" w:cs="Times New Roman"/>
                <w:szCs w:val="21"/>
              </w:rPr>
              <w:t>10</w:t>
            </w:r>
          </w:p>
        </w:tc>
        <w:tc>
          <w:tcPr>
            <w:tcW w:w="3345" w:type="dxa"/>
            <w:gridSpan w:val="2"/>
            <w:vAlign w:val="center"/>
          </w:tcPr>
          <w:p w14:paraId="681FBB85">
            <w:pPr>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rPr>
              <w:t>便盆温度变化</w:t>
            </w:r>
            <w:r>
              <w:rPr>
                <w:rFonts w:hint="default" w:ascii="Times New Roman" w:hAnsi="Times New Roman" w:cs="Times New Roman"/>
                <w:szCs w:val="21"/>
                <w:lang w:val="en-US" w:eastAsia="zh-CN"/>
              </w:rPr>
              <w:t>要求</w:t>
            </w:r>
          </w:p>
        </w:tc>
        <w:tc>
          <w:tcPr>
            <w:tcW w:w="2280" w:type="dxa"/>
            <w:vAlign w:val="center"/>
          </w:tcPr>
          <w:p w14:paraId="2469CCBD">
            <w:pPr>
              <w:jc w:val="center"/>
              <w:rPr>
                <w:rFonts w:hint="default" w:ascii="Times New Roman" w:hAnsi="Times New Roman" w:cs="Times New Roman"/>
                <w:szCs w:val="21"/>
              </w:rPr>
            </w:pPr>
            <w:r>
              <w:rPr>
                <w:rFonts w:hint="default" w:ascii="Times New Roman" w:hAnsi="Times New Roman" w:cs="Times New Roman"/>
                <w:szCs w:val="21"/>
              </w:rPr>
              <w:t>GB/T 24434—2025</w:t>
            </w:r>
          </w:p>
        </w:tc>
        <w:tc>
          <w:tcPr>
            <w:tcW w:w="2426" w:type="dxa"/>
            <w:vAlign w:val="center"/>
          </w:tcPr>
          <w:p w14:paraId="09E025F6">
            <w:pPr>
              <w:jc w:val="center"/>
              <w:rPr>
                <w:rFonts w:hint="default" w:ascii="Times New Roman" w:hAnsi="Times New Roman" w:cs="Times New Roman"/>
                <w:szCs w:val="21"/>
              </w:rPr>
            </w:pPr>
            <w:r>
              <w:rPr>
                <w:rFonts w:hint="default" w:ascii="Times New Roman" w:hAnsi="Times New Roman" w:cs="Times New Roman"/>
                <w:szCs w:val="21"/>
              </w:rPr>
              <w:t>GB/T 24434—2025</w:t>
            </w:r>
          </w:p>
        </w:tc>
      </w:tr>
    </w:tbl>
    <w:p w14:paraId="7089296D">
      <w:pPr>
        <w:spacing w:line="240" w:lineRule="auto"/>
        <w:ind w:firstLine="440" w:firstLineChars="200"/>
        <w:rPr>
          <w:rFonts w:hint="eastAsia" w:ascii="Times New Roman" w:hAnsi="Times New Roman" w:eastAsia="宋体" w:cs="宋体"/>
          <w:sz w:val="22"/>
          <w:szCs w:val="28"/>
        </w:rPr>
      </w:pPr>
    </w:p>
    <w:p w14:paraId="0AFA07F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bookmarkStart w:id="0" w:name="_GoBack"/>
      <w:bookmarkEnd w:id="0"/>
    </w:p>
    <w:p w14:paraId="250E9AF9">
      <w:pPr>
        <w:spacing w:line="240" w:lineRule="auto"/>
        <w:ind w:firstLine="440" w:firstLineChars="200"/>
        <w:rPr>
          <w:rFonts w:ascii="Times New Roman" w:hAnsi="Times New Roman" w:eastAsia="宋体" w:cs="宋体"/>
          <w:sz w:val="22"/>
          <w:szCs w:val="28"/>
        </w:rPr>
      </w:pPr>
    </w:p>
    <w:p w14:paraId="3C5C0897">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31C2634C">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2C72E4C6">
      <w:pPr>
        <w:spacing w:line="520" w:lineRule="exact"/>
        <w:ind w:firstLine="440" w:firstLineChars="200"/>
        <w:rPr>
          <w:rFonts w:ascii="Times New Roman" w:hAnsi="Times New Roman" w:eastAsia="宋体" w:cs="宋体"/>
          <w:sz w:val="22"/>
          <w:szCs w:val="28"/>
        </w:rPr>
      </w:pPr>
      <w:r>
        <w:rPr>
          <w:rFonts w:hint="default" w:ascii="Times New Roman" w:hAnsi="Times New Roman" w:eastAsia="宋体" w:cs="Times New Roman"/>
          <w:sz w:val="22"/>
          <w:szCs w:val="28"/>
        </w:rPr>
        <w:t>G</w:t>
      </w:r>
      <w:r>
        <w:rPr>
          <w:rFonts w:ascii="Times New Roman" w:hAnsi="Times New Roman" w:eastAsia="宋体" w:cs="Times New Roman"/>
          <w:sz w:val="22"/>
          <w:szCs w:val="28"/>
        </w:rPr>
        <w:t>B/T 24434</w:t>
      </w:r>
      <w:r>
        <w:rPr>
          <w:rFonts w:hint="default" w:ascii="Times New Roman" w:hAnsi="Times New Roman" w:cs="Times New Roman"/>
          <w:szCs w:val="21"/>
        </w:rPr>
        <w:t>—</w:t>
      </w:r>
      <w:r>
        <w:rPr>
          <w:rFonts w:ascii="Times New Roman" w:hAnsi="Times New Roman" w:eastAsia="宋体" w:cs="Times New Roman"/>
          <w:sz w:val="22"/>
          <w:szCs w:val="28"/>
        </w:rPr>
        <w:t xml:space="preserve">2025 </w:t>
      </w:r>
      <w:r>
        <w:rPr>
          <w:rFonts w:hint="eastAsia" w:ascii="Times New Roman" w:hAnsi="Times New Roman" w:eastAsia="宋体" w:cs="宋体"/>
          <w:sz w:val="22"/>
          <w:szCs w:val="28"/>
        </w:rPr>
        <w:t>坐便椅</w:t>
      </w:r>
    </w:p>
    <w:p w14:paraId="38FA231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6F222CBB">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0D1B0549">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60A6850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6F4A50A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110430B2">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68CCC80C">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132354B8">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4D75E0F3">
      <w:pPr>
        <w:spacing w:line="520" w:lineRule="exact"/>
        <w:ind w:firstLine="440" w:firstLineChars="200"/>
        <w:rPr>
          <w:rFonts w:ascii="Times New Roman" w:hAnsi="Times New Roman" w:eastAsia="宋体" w:cs="宋体"/>
          <w:sz w:val="22"/>
          <w:szCs w:val="28"/>
        </w:rPr>
      </w:pPr>
    </w:p>
    <w:p w14:paraId="3E439668">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21C5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4E569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54E569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FB3"/>
    <w:rsid w:val="004200FD"/>
    <w:rsid w:val="00765C6A"/>
    <w:rsid w:val="009326DE"/>
    <w:rsid w:val="00C55897"/>
    <w:rsid w:val="00F24FB3"/>
    <w:rsid w:val="02551A35"/>
    <w:rsid w:val="036455F8"/>
    <w:rsid w:val="06E03F13"/>
    <w:rsid w:val="070E6657"/>
    <w:rsid w:val="0CD143AE"/>
    <w:rsid w:val="0D343503"/>
    <w:rsid w:val="10B442E6"/>
    <w:rsid w:val="13144FF5"/>
    <w:rsid w:val="149E7B87"/>
    <w:rsid w:val="156C55BC"/>
    <w:rsid w:val="1E7B23CC"/>
    <w:rsid w:val="222A1341"/>
    <w:rsid w:val="29B570DA"/>
    <w:rsid w:val="2B4863B8"/>
    <w:rsid w:val="2B830B12"/>
    <w:rsid w:val="2E5977D4"/>
    <w:rsid w:val="2E8C4181"/>
    <w:rsid w:val="2ED81174"/>
    <w:rsid w:val="38A81BB8"/>
    <w:rsid w:val="3B215CF9"/>
    <w:rsid w:val="3E5E1A60"/>
    <w:rsid w:val="408E5B37"/>
    <w:rsid w:val="42C54070"/>
    <w:rsid w:val="43081BD1"/>
    <w:rsid w:val="439E0D9F"/>
    <w:rsid w:val="46050649"/>
    <w:rsid w:val="46F26E20"/>
    <w:rsid w:val="470C0994"/>
    <w:rsid w:val="48797678"/>
    <w:rsid w:val="48F54240"/>
    <w:rsid w:val="4BF83445"/>
    <w:rsid w:val="4C6D02BD"/>
    <w:rsid w:val="4E227B86"/>
    <w:rsid w:val="4E3A2F69"/>
    <w:rsid w:val="523C53F3"/>
    <w:rsid w:val="534D3EB1"/>
    <w:rsid w:val="58705DF6"/>
    <w:rsid w:val="58E2672A"/>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687</Words>
  <Characters>947</Characters>
  <Lines>10</Lines>
  <Paragraphs>3</Paragraphs>
  <TotalTime>0</TotalTime>
  <ScaleCrop>false</ScaleCrop>
  <LinksUpToDate>false</LinksUpToDate>
  <CharactersWithSpaces>974</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2026-04-28T09:03:00Z</dcterms:created>
  <dc:creator>JinweiJia</dc:creator>
  <cp:lastModifiedBy>zw</cp:lastModifiedBy>
  <dcterms:modified xsi:type="dcterms:W3CDTF">2026-07-09T06:44:58Z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420A3C8FD4224E7E9F2E4CB826C9BA85_13</vt:lpwstr>
  </property>
  <property fmtid="{D5CDD505-2E9C-101B-9397-08002B2CF9AE}" pid="4" name="KSOTemplateDocerSaveRecord">
    <vt:lpwstr>eyJoZGlkIjoiYjU4YTEyOWI0YTA1NzExMDUyM2E4NzRjZjM1MmQ2OWEiLCJ1c2VySWQiOiIxMTI2NTcyODI0In0=</vt:lpwstr>
  </property>
</Properties>
</file>